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7"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9"/>
        <w:gridCol w:w="1968"/>
      </w:tblGrid>
      <w:tr w:rsidR="00711005" w:rsidTr="006A73BA">
        <w:trPr>
          <w:trHeight w:val="530"/>
        </w:trPr>
        <w:tc>
          <w:tcPr>
            <w:tcW w:w="8550" w:type="dxa"/>
            <w:shd w:val="clear" w:color="auto" w:fill="auto"/>
            <w:vAlign w:val="center"/>
          </w:tcPr>
          <w:p w:rsidR="00711005" w:rsidRPr="00632D68" w:rsidRDefault="00711005" w:rsidP="006A73BA">
            <w:pPr>
              <w:pStyle w:val="NoSpacing"/>
              <w:rPr>
                <w:b/>
                <w:bCs w:val="0"/>
                <w:sz w:val="40"/>
                <w:szCs w:val="40"/>
              </w:rPr>
            </w:pPr>
            <w:r w:rsidRPr="00711005">
              <w:rPr>
                <w:b/>
                <w:bCs w:val="0"/>
                <w:sz w:val="36"/>
                <w:szCs w:val="36"/>
              </w:rPr>
              <w:t>How to change invoices to status “Sent to ERP” without using the “Export to ERP” job</w:t>
            </w:r>
          </w:p>
        </w:tc>
        <w:tc>
          <w:tcPr>
            <w:tcW w:w="1866" w:type="dxa"/>
          </w:tcPr>
          <w:p w:rsidR="00711005" w:rsidRDefault="00711005" w:rsidP="006A73BA">
            <w:pPr>
              <w:pStyle w:val="Header"/>
            </w:pPr>
            <w:r>
              <w:rPr>
                <w:noProof/>
                <w:lang w:bidi="he-IL"/>
              </w:rPr>
              <w:drawing>
                <wp:inline distT="0" distB="0" distL="0" distR="0" wp14:anchorId="111E9783" wp14:editId="5DA74618">
                  <wp:extent cx="1043832" cy="56197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ma_logo.jpg"/>
                          <pic:cNvPicPr/>
                        </pic:nvPicPr>
                        <pic:blipFill rotWithShape="1">
                          <a:blip r:embed="rId8" cstate="print">
                            <a:extLst>
                              <a:ext uri="{28A0092B-C50C-407E-A947-70E740481C1C}">
                                <a14:useLocalDpi xmlns:a14="http://schemas.microsoft.com/office/drawing/2010/main" val="0"/>
                              </a:ext>
                            </a:extLst>
                          </a:blip>
                          <a:srcRect t="6200" b="12416"/>
                          <a:stretch/>
                        </pic:blipFill>
                        <pic:spPr bwMode="auto">
                          <a:xfrm>
                            <a:off x="0" y="0"/>
                            <a:ext cx="1068775" cy="575404"/>
                          </a:xfrm>
                          <a:prstGeom prst="rect">
                            <a:avLst/>
                          </a:prstGeom>
                          <a:ln>
                            <a:noFill/>
                          </a:ln>
                          <a:extLst>
                            <a:ext uri="{53640926-AAD7-44D8-BBD7-CCE9431645EC}">
                              <a14:shadowObscured xmlns:a14="http://schemas.microsoft.com/office/drawing/2010/main"/>
                            </a:ext>
                          </a:extLst>
                        </pic:spPr>
                      </pic:pic>
                    </a:graphicData>
                  </a:graphic>
                </wp:inline>
              </w:drawing>
            </w:r>
          </w:p>
        </w:tc>
      </w:tr>
      <w:tr w:rsidR="00711005" w:rsidTr="006A73BA">
        <w:tc>
          <w:tcPr>
            <w:tcW w:w="10416" w:type="dxa"/>
            <w:gridSpan w:val="2"/>
            <w:shd w:val="clear" w:color="auto" w:fill="auto"/>
            <w:vAlign w:val="center"/>
          </w:tcPr>
          <w:p w:rsidR="00711005" w:rsidRPr="004E16EB" w:rsidRDefault="00711005" w:rsidP="006A73BA">
            <w:pPr>
              <w:pStyle w:val="Header"/>
              <w:rPr>
                <w:noProof/>
                <w:sz w:val="28"/>
                <w:szCs w:val="28"/>
                <w:lang w:bidi="he-IL"/>
              </w:rPr>
            </w:pPr>
          </w:p>
        </w:tc>
      </w:tr>
    </w:tbl>
    <w:p w:rsidR="00711005" w:rsidRDefault="00711005" w:rsidP="00711005">
      <w:pPr>
        <w:pStyle w:val="NoSpacing"/>
      </w:pPr>
    </w:p>
    <w:p w:rsidR="00711005" w:rsidRDefault="00711005" w:rsidP="00711005">
      <w:pPr>
        <w:pStyle w:val="NoSpacing"/>
      </w:pPr>
      <w:r>
        <w:rPr>
          <w:noProof/>
        </w:rPr>
        <w:drawing>
          <wp:inline distT="0" distB="0" distL="0" distR="0" wp14:anchorId="7538E7D3" wp14:editId="23227314">
            <wp:extent cx="5486400" cy="105219"/>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105219"/>
                    </a:xfrm>
                    <a:prstGeom prst="rect">
                      <a:avLst/>
                    </a:prstGeom>
                    <a:noFill/>
                    <a:ln>
                      <a:noFill/>
                    </a:ln>
                  </pic:spPr>
                </pic:pic>
              </a:graphicData>
            </a:graphic>
          </wp:inline>
        </w:drawing>
      </w:r>
    </w:p>
    <w:p w:rsidR="00711005" w:rsidRDefault="00711005" w:rsidP="00711005">
      <w:pPr>
        <w:pStyle w:val="NoSpacing"/>
      </w:pPr>
    </w:p>
    <w:p w:rsidR="00711005" w:rsidRDefault="00711005" w:rsidP="0015767F">
      <w:pPr>
        <w:pStyle w:val="NoSpacing"/>
        <w:jc w:val="center"/>
        <w:rPr>
          <w:b/>
          <w:bCs/>
        </w:rPr>
      </w:pPr>
    </w:p>
    <w:p w:rsidR="005F421B" w:rsidRPr="009D6E89" w:rsidRDefault="009D6E89" w:rsidP="0015767F">
      <w:pPr>
        <w:pStyle w:val="NoSpacing"/>
        <w:jc w:val="center"/>
        <w:rPr>
          <w:b/>
          <w:bCs/>
        </w:rPr>
      </w:pPr>
      <w:r w:rsidRPr="009D6E89">
        <w:rPr>
          <w:b/>
          <w:bCs/>
        </w:rPr>
        <w:t xml:space="preserve">How to </w:t>
      </w:r>
      <w:r w:rsidR="0015767F">
        <w:rPr>
          <w:b/>
          <w:bCs/>
        </w:rPr>
        <w:t xml:space="preserve">change invoices to status “Sent to ERP” without </w:t>
      </w:r>
      <w:r w:rsidRPr="009D6E89">
        <w:rPr>
          <w:b/>
          <w:bCs/>
        </w:rPr>
        <w:t xml:space="preserve">using the </w:t>
      </w:r>
      <w:r w:rsidR="0015767F">
        <w:rPr>
          <w:b/>
          <w:bCs/>
        </w:rPr>
        <w:t xml:space="preserve">“Export to </w:t>
      </w:r>
      <w:r w:rsidRPr="009D6E89">
        <w:rPr>
          <w:b/>
          <w:bCs/>
        </w:rPr>
        <w:t>ERP</w:t>
      </w:r>
      <w:r w:rsidR="0015767F">
        <w:rPr>
          <w:b/>
          <w:bCs/>
        </w:rPr>
        <w:t>” job</w:t>
      </w:r>
    </w:p>
    <w:p w:rsidR="009D6E89" w:rsidRDefault="009D6E89" w:rsidP="005F421B">
      <w:pPr>
        <w:pStyle w:val="NoSpacing"/>
      </w:pPr>
    </w:p>
    <w:p w:rsidR="005F421B" w:rsidRPr="005F421B" w:rsidRDefault="005F421B" w:rsidP="005F421B">
      <w:pPr>
        <w:pStyle w:val="NoSpacing"/>
        <w:rPr>
          <w:b/>
          <w:bCs/>
        </w:rPr>
      </w:pPr>
      <w:r w:rsidRPr="005F421B">
        <w:rPr>
          <w:b/>
          <w:bCs/>
        </w:rPr>
        <w:t>Question:</w:t>
      </w:r>
    </w:p>
    <w:p w:rsidR="009D6E89" w:rsidRDefault="009D6E89" w:rsidP="0015767F">
      <w:pPr>
        <w:pStyle w:val="NoSpacing"/>
      </w:pPr>
      <w:r>
        <w:t xml:space="preserve">How can we pay our invoices </w:t>
      </w:r>
      <w:r w:rsidR="0015767F">
        <w:t xml:space="preserve">(change them to status “Sent to ERP”) </w:t>
      </w:r>
      <w:r>
        <w:t xml:space="preserve">without </w:t>
      </w:r>
      <w:r w:rsidR="0015767F">
        <w:t xml:space="preserve">actually </w:t>
      </w:r>
      <w:r>
        <w:t>sending them to the ERP?</w:t>
      </w:r>
    </w:p>
    <w:p w:rsidR="009D6E89" w:rsidRDefault="009D6E89" w:rsidP="0015767F">
      <w:pPr>
        <w:pStyle w:val="NoSpacing"/>
      </w:pPr>
      <w:r>
        <w:t xml:space="preserve">We do not want to use a “dummy” (fictitious) ERP account just to get the workflow to get them to change to </w:t>
      </w:r>
      <w:r w:rsidR="0015767F">
        <w:t>this status</w:t>
      </w:r>
      <w:r>
        <w:t>.</w:t>
      </w:r>
    </w:p>
    <w:p w:rsidR="00D975AF" w:rsidRDefault="00D975AF" w:rsidP="005F421B">
      <w:pPr>
        <w:pStyle w:val="NoSpacing"/>
      </w:pPr>
    </w:p>
    <w:p w:rsidR="002B38A8" w:rsidRPr="00B5598F" w:rsidRDefault="002B38A8" w:rsidP="005F421B">
      <w:pPr>
        <w:pStyle w:val="NoSpacing"/>
        <w:rPr>
          <w:b/>
          <w:bCs/>
        </w:rPr>
      </w:pPr>
      <w:r w:rsidRPr="00B5598F">
        <w:rPr>
          <w:b/>
          <w:bCs/>
        </w:rPr>
        <w:t>Note:</w:t>
      </w:r>
    </w:p>
    <w:p w:rsidR="002B38A8" w:rsidRPr="00B5598F" w:rsidRDefault="00B5598F" w:rsidP="00B5598F">
      <w:pPr>
        <w:pStyle w:val="NoSpacing"/>
      </w:pPr>
      <w:r w:rsidRPr="00B5598F">
        <w:t>This does not relate to using the “</w:t>
      </w:r>
      <w:r w:rsidR="002B38A8" w:rsidRPr="00B5598F">
        <w:t xml:space="preserve">Prepaid” </w:t>
      </w:r>
      <w:r w:rsidRPr="00B5598F">
        <w:t>checkbox which has always existed. The “</w:t>
      </w:r>
      <w:r w:rsidR="002B38A8" w:rsidRPr="00B5598F">
        <w:t xml:space="preserve">prepaid” </w:t>
      </w:r>
      <w:r w:rsidRPr="00B5598F">
        <w:t xml:space="preserve">option </w:t>
      </w:r>
      <w:r w:rsidR="002B38A8" w:rsidRPr="00B5598F">
        <w:t>will move POL to “Closed” after “save and continue”.</w:t>
      </w:r>
    </w:p>
    <w:p w:rsidR="0015767F" w:rsidRDefault="002B38A8" w:rsidP="00711005">
      <w:pPr>
        <w:pStyle w:val="NoSpacing"/>
      </w:pPr>
      <w:r w:rsidRPr="00B5598F">
        <w:t>New March feature</w:t>
      </w:r>
      <w:r w:rsidR="00711005">
        <w:t xml:space="preserve"> described below</w:t>
      </w:r>
      <w:r w:rsidRPr="00B5598F">
        <w:t xml:space="preserve"> is about </w:t>
      </w:r>
      <w:r w:rsidRPr="00B5598F">
        <w:rPr>
          <w:b/>
          <w:bCs/>
        </w:rPr>
        <w:t>all</w:t>
      </w:r>
      <w:r w:rsidRPr="00B5598F">
        <w:t xml:space="preserve"> (not “prepaid”) invoices. </w:t>
      </w:r>
      <w:r w:rsidR="00711005">
        <w:t xml:space="preserve"> </w:t>
      </w:r>
      <w:r w:rsidRPr="00B5598F">
        <w:t xml:space="preserve">After “save and continue” </w:t>
      </w:r>
      <w:r w:rsidR="00711005">
        <w:t xml:space="preserve">is clicked the </w:t>
      </w:r>
      <w:bookmarkStart w:id="0" w:name="_GoBack"/>
      <w:bookmarkEnd w:id="0"/>
      <w:r w:rsidR="003C0572">
        <w:t xml:space="preserve">invoices </w:t>
      </w:r>
      <w:r w:rsidR="003C0572" w:rsidRPr="00B5598F">
        <w:t>will</w:t>
      </w:r>
      <w:r w:rsidRPr="00B5598F">
        <w:t xml:space="preserve"> skip </w:t>
      </w:r>
      <w:r w:rsidR="00711005">
        <w:t>the</w:t>
      </w:r>
      <w:r w:rsidRPr="00B5598F">
        <w:t xml:space="preserve"> “ready to be paid” status </w:t>
      </w:r>
      <w:r w:rsidR="0015767F">
        <w:t xml:space="preserve">and change </w:t>
      </w:r>
      <w:r w:rsidRPr="00B5598F">
        <w:t>to “sent to ERP” status</w:t>
      </w:r>
      <w:r w:rsidR="0015767F">
        <w:t>.</w:t>
      </w:r>
    </w:p>
    <w:p w:rsidR="002B38A8" w:rsidRDefault="0015767F" w:rsidP="0015767F">
      <w:pPr>
        <w:pStyle w:val="NoSpacing"/>
      </w:pPr>
      <w:r>
        <w:t xml:space="preserve">This will occur </w:t>
      </w:r>
      <w:r w:rsidR="002B38A8" w:rsidRPr="00B5598F">
        <w:t xml:space="preserve">if the </w:t>
      </w:r>
      <w:r w:rsidR="00B5598F" w:rsidRPr="00B5598F">
        <w:t>new “</w:t>
      </w:r>
      <w:proofErr w:type="spellStart"/>
      <w:r w:rsidR="00B5598F">
        <w:t>invoice_skip_erp</w:t>
      </w:r>
      <w:proofErr w:type="spellEnd"/>
      <w:r w:rsidR="00B5598F" w:rsidRPr="00B5598F">
        <w:t xml:space="preserve">” </w:t>
      </w:r>
      <w:r>
        <w:t xml:space="preserve">parameter </w:t>
      </w:r>
      <w:r w:rsidRPr="00B5598F">
        <w:t>will</w:t>
      </w:r>
      <w:r w:rsidR="002B38A8" w:rsidRPr="00B5598F">
        <w:t xml:space="preserve"> be “true”.</w:t>
      </w:r>
    </w:p>
    <w:p w:rsidR="00711005" w:rsidRDefault="003C0572" w:rsidP="0015767F">
      <w:pPr>
        <w:pStyle w:val="NoSpacing"/>
      </w:pPr>
      <w:r>
        <w:t>In other words:</w:t>
      </w:r>
    </w:p>
    <w:p w:rsidR="003C0572" w:rsidRPr="003C0572" w:rsidRDefault="003C0572" w:rsidP="003C0572">
      <w:pPr>
        <w:pStyle w:val="ListParagraph"/>
        <w:numPr>
          <w:ilvl w:val="0"/>
          <w:numId w:val="1"/>
        </w:numPr>
      </w:pPr>
      <w:r w:rsidRPr="003C0572">
        <w:t>In order for invoices to move to "closed" without exporting to ERP the user needs to click the “prepaid” checkbox in the invoice.</w:t>
      </w:r>
    </w:p>
    <w:p w:rsidR="003C0572" w:rsidRPr="003C0572" w:rsidRDefault="003C0572" w:rsidP="003C0572">
      <w:pPr>
        <w:pStyle w:val="ListParagraph"/>
        <w:numPr>
          <w:ilvl w:val="0"/>
          <w:numId w:val="1"/>
        </w:numPr>
      </w:pPr>
      <w:r w:rsidRPr="003C0572">
        <w:t>If “</w:t>
      </w:r>
      <w:proofErr w:type="spellStart"/>
      <w:r w:rsidRPr="003C0572">
        <w:t>invoice_skip_erp</w:t>
      </w:r>
      <w:proofErr w:type="spellEnd"/>
      <w:r w:rsidRPr="003C0572">
        <w:t xml:space="preserve">” </w:t>
      </w:r>
      <w:proofErr w:type="gramStart"/>
      <w:r w:rsidRPr="003C0572">
        <w:t>parameter  is</w:t>
      </w:r>
      <w:proofErr w:type="gramEnd"/>
      <w:r w:rsidRPr="003C0572">
        <w:t xml:space="preserve"> set to true and "prepaid" is not checked in the invoice then the invoice will move straight to status "sent to ERP" without really exporting the invoice to ERP.   The job to export to ERP does not need to run and the resulting xml file of the job will not be created.</w:t>
      </w:r>
    </w:p>
    <w:p w:rsidR="003C0572" w:rsidRPr="003C0572" w:rsidRDefault="003C0572" w:rsidP="0015767F">
      <w:pPr>
        <w:pStyle w:val="NoSpacing"/>
        <w:rPr>
          <w:lang w:val="en-US"/>
        </w:rPr>
      </w:pPr>
    </w:p>
    <w:p w:rsidR="00711005" w:rsidRPr="00B5598F" w:rsidRDefault="00711005" w:rsidP="0015767F">
      <w:pPr>
        <w:pStyle w:val="NoSpacing"/>
      </w:pPr>
    </w:p>
    <w:p w:rsidR="002B38A8" w:rsidRDefault="002B38A8" w:rsidP="005F421B">
      <w:pPr>
        <w:pStyle w:val="NoSpacing"/>
      </w:pPr>
    </w:p>
    <w:p w:rsidR="005F421B" w:rsidRPr="005F421B" w:rsidRDefault="005F421B" w:rsidP="005F421B">
      <w:pPr>
        <w:pStyle w:val="NoSpacing"/>
        <w:rPr>
          <w:b/>
          <w:bCs/>
        </w:rPr>
      </w:pPr>
      <w:r w:rsidRPr="005F421B">
        <w:rPr>
          <w:b/>
          <w:bCs/>
        </w:rPr>
        <w:t>Answer:</w:t>
      </w:r>
    </w:p>
    <w:p w:rsidR="005F421B" w:rsidRDefault="005F421B" w:rsidP="005F421B">
      <w:pPr>
        <w:pStyle w:val="NoSpacing"/>
      </w:pPr>
      <w:r>
        <w:t>As of the March 2014 release this can be done via a new parameter “</w:t>
      </w:r>
      <w:proofErr w:type="spellStart"/>
      <w:r>
        <w:t>invoice_skip_erp</w:t>
      </w:r>
      <w:proofErr w:type="spellEnd"/>
      <w:r>
        <w:t>”.</w:t>
      </w:r>
    </w:p>
    <w:p w:rsidR="005F421B" w:rsidRDefault="005F421B" w:rsidP="005F421B">
      <w:pPr>
        <w:pStyle w:val="NoSpacing"/>
      </w:pPr>
      <w:r>
        <w:t xml:space="preserve">This parameter </w:t>
      </w:r>
      <w:r w:rsidR="00391632">
        <w:t>may be found under the general configuration menu &gt; general &gt; other settings.</w:t>
      </w:r>
    </w:p>
    <w:p w:rsidR="005F421B" w:rsidRDefault="00391632" w:rsidP="00391632">
      <w:pPr>
        <w:pStyle w:val="NoSpacing"/>
      </w:pPr>
      <w:r>
        <w:t xml:space="preserve">In order to </w:t>
      </w:r>
      <w:r w:rsidR="005F421B" w:rsidRPr="00391632">
        <w:t>move invoices to "closed" without exporting the invoice to ERP</w:t>
      </w:r>
      <w:r w:rsidRPr="00391632">
        <w:t xml:space="preserve"> c</w:t>
      </w:r>
      <w:r w:rsidR="005F421B" w:rsidRPr="00391632">
        <w:t xml:space="preserve">ustomize </w:t>
      </w:r>
      <w:r w:rsidRPr="00391632">
        <w:t>this parameter as</w:t>
      </w:r>
      <w:r>
        <w:t xml:space="preserve"> "true":</w:t>
      </w:r>
    </w:p>
    <w:p w:rsidR="00391632" w:rsidRDefault="00391632" w:rsidP="00391632">
      <w:pPr>
        <w:pStyle w:val="NoSpacing"/>
      </w:pPr>
    </w:p>
    <w:p w:rsidR="00391632" w:rsidRPr="00391632" w:rsidRDefault="00391632" w:rsidP="00391632">
      <w:pPr>
        <w:pStyle w:val="NoSpacing"/>
      </w:pPr>
      <w:r>
        <w:rPr>
          <w:noProof/>
          <w:lang w:val="en-US" w:eastAsia="en-US" w:bidi="he-IL"/>
        </w:rPr>
        <w:drawing>
          <wp:inline distT="0" distB="0" distL="0" distR="0">
            <wp:extent cx="5724525" cy="714375"/>
            <wp:effectExtent l="19050" t="19050" r="28575"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4525" cy="714375"/>
                    </a:xfrm>
                    <a:prstGeom prst="rect">
                      <a:avLst/>
                    </a:prstGeom>
                    <a:noFill/>
                    <a:ln>
                      <a:solidFill>
                        <a:schemeClr val="tx1"/>
                      </a:solidFill>
                    </a:ln>
                  </pic:spPr>
                </pic:pic>
              </a:graphicData>
            </a:graphic>
          </wp:inline>
        </w:drawing>
      </w:r>
    </w:p>
    <w:p w:rsidR="005F421B" w:rsidRDefault="005F421B" w:rsidP="005F421B">
      <w:pPr>
        <w:pStyle w:val="NoSpacing"/>
      </w:pPr>
    </w:p>
    <w:p w:rsidR="0049169D" w:rsidRDefault="00391632" w:rsidP="0049169D">
      <w:r w:rsidRPr="009D6E89">
        <w:t>In the invoice</w:t>
      </w:r>
      <w:r w:rsidR="009D6E89">
        <w:t xml:space="preserve"> “Payment” </w:t>
      </w:r>
      <w:r w:rsidR="0049169D">
        <w:t xml:space="preserve">section </w:t>
      </w:r>
      <w:r w:rsidR="0049169D" w:rsidRPr="009D6E89">
        <w:t>we</w:t>
      </w:r>
      <w:r w:rsidR="0049169D">
        <w:t xml:space="preserve"> do not click </w:t>
      </w:r>
      <w:r w:rsidRPr="009D6E89">
        <w:t>the "Prepaid" checkbox</w:t>
      </w:r>
      <w:r w:rsidR="009D6E89">
        <w:t xml:space="preserve">.  </w:t>
      </w:r>
    </w:p>
    <w:p w:rsidR="009D6E89" w:rsidRDefault="0049169D" w:rsidP="0049169D">
      <w:r>
        <w:rPr>
          <w:noProof/>
          <w:lang w:val="en-US" w:eastAsia="en-US" w:bidi="he-IL"/>
        </w:rPr>
        <w:lastRenderedPageBreak/>
        <w:drawing>
          <wp:inline distT="0" distB="0" distL="0" distR="0">
            <wp:extent cx="5724525" cy="2686050"/>
            <wp:effectExtent l="1905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4525" cy="2686050"/>
                    </a:xfrm>
                    <a:prstGeom prst="rect">
                      <a:avLst/>
                    </a:prstGeom>
                    <a:noFill/>
                    <a:ln>
                      <a:solidFill>
                        <a:schemeClr val="accent1"/>
                      </a:solidFill>
                    </a:ln>
                  </pic:spPr>
                </pic:pic>
              </a:graphicData>
            </a:graphic>
          </wp:inline>
        </w:drawing>
      </w:r>
    </w:p>
    <w:p w:rsidR="009D6E89" w:rsidRDefault="009D6E89" w:rsidP="009D6E89">
      <w:r>
        <w:t>Add invoice line(s) and save</w:t>
      </w:r>
    </w:p>
    <w:p w:rsidR="009D6E89" w:rsidRDefault="009D6E89" w:rsidP="009D6E89"/>
    <w:p w:rsidR="009D6E89" w:rsidRDefault="0049169D" w:rsidP="009D6E89">
      <w:r>
        <w:rPr>
          <w:noProof/>
          <w:lang w:val="en-US" w:eastAsia="en-US" w:bidi="he-IL"/>
        </w:rPr>
        <w:drawing>
          <wp:inline distT="0" distB="0" distL="0" distR="0">
            <wp:extent cx="5724525" cy="2066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4525" cy="2066925"/>
                    </a:xfrm>
                    <a:prstGeom prst="rect">
                      <a:avLst/>
                    </a:prstGeom>
                    <a:noFill/>
                    <a:ln>
                      <a:noFill/>
                    </a:ln>
                  </pic:spPr>
                </pic:pic>
              </a:graphicData>
            </a:graphic>
          </wp:inline>
        </w:drawing>
      </w:r>
    </w:p>
    <w:p w:rsidR="009D6E89" w:rsidRDefault="009D6E89" w:rsidP="009D6E89"/>
    <w:p w:rsidR="009D6E89" w:rsidRDefault="009D6E89" w:rsidP="00B5598F">
      <w:r>
        <w:t>The invoice will change to status “</w:t>
      </w:r>
      <w:r w:rsidR="00B5598F">
        <w:t>Sent to ERP</w:t>
      </w:r>
      <w:r>
        <w:t>”</w:t>
      </w:r>
      <w:r w:rsidR="00B5598F">
        <w:t xml:space="preserve"> instead f “Waiting to be paid” and there is no need to run the job “ERP export”</w:t>
      </w:r>
    </w:p>
    <w:p w:rsidR="009D6E89" w:rsidRDefault="0049169D" w:rsidP="009D6E89">
      <w:r>
        <w:rPr>
          <w:noProof/>
          <w:lang w:val="en-US" w:eastAsia="en-US" w:bidi="he-IL"/>
        </w:rPr>
        <w:drawing>
          <wp:inline distT="0" distB="0" distL="0" distR="0">
            <wp:extent cx="5724525" cy="1152525"/>
            <wp:effectExtent l="19050" t="19050" r="28575"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525" cy="1152525"/>
                    </a:xfrm>
                    <a:prstGeom prst="rect">
                      <a:avLst/>
                    </a:prstGeom>
                    <a:noFill/>
                    <a:ln>
                      <a:solidFill>
                        <a:schemeClr val="accent1"/>
                      </a:solidFill>
                    </a:ln>
                  </pic:spPr>
                </pic:pic>
              </a:graphicData>
            </a:graphic>
          </wp:inline>
        </w:drawing>
      </w:r>
    </w:p>
    <w:p w:rsidR="009D6E89" w:rsidRDefault="009D6E89" w:rsidP="009D6E89"/>
    <w:p w:rsidR="00391632" w:rsidRPr="00391632" w:rsidRDefault="00391632" w:rsidP="005F421B">
      <w:pPr>
        <w:pStyle w:val="NoSpacing"/>
        <w:rPr>
          <w:sz w:val="12"/>
          <w:szCs w:val="12"/>
        </w:rPr>
      </w:pPr>
      <w:r w:rsidRPr="00391632">
        <w:rPr>
          <w:sz w:val="12"/>
          <w:szCs w:val="12"/>
        </w:rPr>
        <w:t>URM-23436</w:t>
      </w:r>
    </w:p>
    <w:sectPr w:rsidR="00391632" w:rsidRPr="00391632">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AF2" w:rsidRDefault="00CB5AF2" w:rsidP="00711005">
      <w:pPr>
        <w:spacing w:after="0" w:line="240" w:lineRule="auto"/>
      </w:pPr>
      <w:r>
        <w:separator/>
      </w:r>
    </w:p>
  </w:endnote>
  <w:endnote w:type="continuationSeparator" w:id="0">
    <w:p w:rsidR="00CB5AF2" w:rsidRDefault="00CB5AF2" w:rsidP="0071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005" w:rsidRPr="00247F1B" w:rsidRDefault="00711005" w:rsidP="00711005">
    <w:pPr>
      <w:pBdr>
        <w:top w:val="single" w:sz="4" w:space="1" w:color="auto"/>
      </w:pBdr>
      <w:tabs>
        <w:tab w:val="left" w:pos="-270"/>
      </w:tabs>
      <w:jc w:val="center"/>
      <w:rPr>
        <w:rFonts w:ascii="Palatino Linotype" w:hAnsi="Palatino Linotype"/>
        <w:color w:val="000000"/>
      </w:rPr>
    </w:pPr>
    <w:r w:rsidRPr="00247F1B">
      <w:rPr>
        <w:rFonts w:ascii="Palatino Linotype" w:hAnsi="Palatino Linotype"/>
        <w:color w:val="000000"/>
      </w:rPr>
      <w:t>Ex Libris Confidential</w:t>
    </w:r>
  </w:p>
  <w:p w:rsidR="00711005" w:rsidRPr="00247F1B" w:rsidRDefault="00711005" w:rsidP="00711005">
    <w:pPr>
      <w:pStyle w:val="Footer"/>
    </w:pPr>
    <w:r w:rsidRPr="00247F1B">
      <w:rPr>
        <w:rFonts w:ascii="Palatino Linotype" w:hAnsi="Palatino Linotype"/>
        <w:sz w:val="18"/>
        <w:szCs w:val="18"/>
      </w:rPr>
      <w:t>© Copyright Ex Libris Ltd, 2013. All rights reserved. Ex Libris is a registered trademark of Ex Libris Ltd., as are other names and marks. Other marks appearing herein may be trademarks of their respective owners.</w:t>
    </w:r>
  </w:p>
  <w:p w:rsidR="00711005" w:rsidRDefault="00711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AF2" w:rsidRDefault="00CB5AF2" w:rsidP="00711005">
      <w:pPr>
        <w:spacing w:after="0" w:line="240" w:lineRule="auto"/>
      </w:pPr>
      <w:r>
        <w:separator/>
      </w:r>
    </w:p>
  </w:footnote>
  <w:footnote w:type="continuationSeparator" w:id="0">
    <w:p w:rsidR="00CB5AF2" w:rsidRDefault="00CB5AF2" w:rsidP="007110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54D82"/>
    <w:multiLevelType w:val="hybridMultilevel"/>
    <w:tmpl w:val="99ACF3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5AF"/>
    <w:rsid w:val="00146B7E"/>
    <w:rsid w:val="0015767F"/>
    <w:rsid w:val="002B38A8"/>
    <w:rsid w:val="00391632"/>
    <w:rsid w:val="003C0572"/>
    <w:rsid w:val="0049169D"/>
    <w:rsid w:val="005F421B"/>
    <w:rsid w:val="00711005"/>
    <w:rsid w:val="009D6E89"/>
    <w:rsid w:val="00B5598F"/>
    <w:rsid w:val="00CB5AF2"/>
    <w:rsid w:val="00D975AF"/>
    <w:rsid w:val="00F8112A"/>
    <w:rsid w:val="00FE06E8"/>
  </w:rsids>
  <m:mathPr>
    <m:mathFont m:val="Cambria Math"/>
    <m:brkBin m:val="before"/>
    <m:brkBinSub m:val="--"/>
    <m:smallFrac m:val="0"/>
    <m:dispDef/>
    <m:lMargin m:val="0"/>
    <m:rMargin m:val="0"/>
    <m:defJc m:val="centerGroup"/>
    <m:wrapIndent m:val="1440"/>
    <m:intLim m:val="subSup"/>
    <m:naryLim m:val="undOvr"/>
  </m:mathPr>
  <w:themeFontLang w:val="en-AU"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7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5AF"/>
    <w:rPr>
      <w:rFonts w:ascii="Tahoma" w:hAnsi="Tahoma" w:cs="Tahoma"/>
      <w:sz w:val="16"/>
      <w:szCs w:val="16"/>
    </w:rPr>
  </w:style>
  <w:style w:type="paragraph" w:styleId="NoSpacing">
    <w:name w:val="No Spacing"/>
    <w:uiPriority w:val="1"/>
    <w:qFormat/>
    <w:rsid w:val="005F421B"/>
    <w:pPr>
      <w:spacing w:after="0" w:line="240" w:lineRule="auto"/>
    </w:pPr>
  </w:style>
  <w:style w:type="paragraph" w:styleId="Header">
    <w:name w:val="header"/>
    <w:basedOn w:val="Normal"/>
    <w:link w:val="HeaderChar"/>
    <w:uiPriority w:val="99"/>
    <w:unhideWhenUsed/>
    <w:rsid w:val="00711005"/>
    <w:pPr>
      <w:tabs>
        <w:tab w:val="center" w:pos="4680"/>
        <w:tab w:val="right" w:pos="9360"/>
      </w:tabs>
      <w:spacing w:after="220" w:line="240" w:lineRule="auto"/>
    </w:pPr>
    <w:rPr>
      <w:rFonts w:ascii="Verdana" w:eastAsiaTheme="minorHAnsi" w:hAnsi="Verdana"/>
      <w:color w:val="000000" w:themeColor="text1"/>
      <w:sz w:val="20"/>
      <w:szCs w:val="20"/>
      <w:lang w:val="en-US" w:eastAsia="en-US"/>
    </w:rPr>
  </w:style>
  <w:style w:type="character" w:customStyle="1" w:styleId="HeaderChar">
    <w:name w:val="Header Char"/>
    <w:basedOn w:val="DefaultParagraphFont"/>
    <w:link w:val="Header"/>
    <w:uiPriority w:val="99"/>
    <w:rsid w:val="00711005"/>
    <w:rPr>
      <w:rFonts w:ascii="Verdana" w:eastAsiaTheme="minorHAnsi" w:hAnsi="Verdana"/>
      <w:color w:val="000000" w:themeColor="text1"/>
      <w:sz w:val="20"/>
      <w:szCs w:val="20"/>
      <w:lang w:val="en-US" w:eastAsia="en-US"/>
    </w:rPr>
  </w:style>
  <w:style w:type="table" w:styleId="TableGrid">
    <w:name w:val="Table Grid"/>
    <w:basedOn w:val="TableNormal"/>
    <w:uiPriority w:val="59"/>
    <w:rsid w:val="00711005"/>
    <w:pPr>
      <w:spacing w:after="0" w:line="240" w:lineRule="auto"/>
    </w:pPr>
    <w:rPr>
      <w:rFonts w:ascii="Verdana" w:hAnsi="Verdana"/>
      <w:bCs/>
      <w:color w:val="000000" w:themeColor="text1"/>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110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711005"/>
  </w:style>
  <w:style w:type="paragraph" w:styleId="ListParagraph">
    <w:name w:val="List Paragraph"/>
    <w:basedOn w:val="Normal"/>
    <w:uiPriority w:val="34"/>
    <w:qFormat/>
    <w:rsid w:val="003C0572"/>
    <w:pPr>
      <w:spacing w:after="0" w:line="240" w:lineRule="auto"/>
      <w:ind w:left="720"/>
    </w:pPr>
    <w:rPr>
      <w:rFonts w:ascii="Calibri" w:eastAsiaTheme="minorHAnsi" w:hAnsi="Calibri" w:cs="Calibri"/>
      <w:lang w:val="en-US" w:eastAsia="en-US"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75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5AF"/>
    <w:rPr>
      <w:rFonts w:ascii="Tahoma" w:hAnsi="Tahoma" w:cs="Tahoma"/>
      <w:sz w:val="16"/>
      <w:szCs w:val="16"/>
    </w:rPr>
  </w:style>
  <w:style w:type="paragraph" w:styleId="NoSpacing">
    <w:name w:val="No Spacing"/>
    <w:uiPriority w:val="1"/>
    <w:qFormat/>
    <w:rsid w:val="005F421B"/>
    <w:pPr>
      <w:spacing w:after="0" w:line="240" w:lineRule="auto"/>
    </w:pPr>
  </w:style>
  <w:style w:type="paragraph" w:styleId="Header">
    <w:name w:val="header"/>
    <w:basedOn w:val="Normal"/>
    <w:link w:val="HeaderChar"/>
    <w:uiPriority w:val="99"/>
    <w:unhideWhenUsed/>
    <w:rsid w:val="00711005"/>
    <w:pPr>
      <w:tabs>
        <w:tab w:val="center" w:pos="4680"/>
        <w:tab w:val="right" w:pos="9360"/>
      </w:tabs>
      <w:spacing w:after="220" w:line="240" w:lineRule="auto"/>
    </w:pPr>
    <w:rPr>
      <w:rFonts w:ascii="Verdana" w:eastAsiaTheme="minorHAnsi" w:hAnsi="Verdana"/>
      <w:color w:val="000000" w:themeColor="text1"/>
      <w:sz w:val="20"/>
      <w:szCs w:val="20"/>
      <w:lang w:val="en-US" w:eastAsia="en-US"/>
    </w:rPr>
  </w:style>
  <w:style w:type="character" w:customStyle="1" w:styleId="HeaderChar">
    <w:name w:val="Header Char"/>
    <w:basedOn w:val="DefaultParagraphFont"/>
    <w:link w:val="Header"/>
    <w:uiPriority w:val="99"/>
    <w:rsid w:val="00711005"/>
    <w:rPr>
      <w:rFonts w:ascii="Verdana" w:eastAsiaTheme="minorHAnsi" w:hAnsi="Verdana"/>
      <w:color w:val="000000" w:themeColor="text1"/>
      <w:sz w:val="20"/>
      <w:szCs w:val="20"/>
      <w:lang w:val="en-US" w:eastAsia="en-US"/>
    </w:rPr>
  </w:style>
  <w:style w:type="table" w:styleId="TableGrid">
    <w:name w:val="Table Grid"/>
    <w:basedOn w:val="TableNormal"/>
    <w:uiPriority w:val="59"/>
    <w:rsid w:val="00711005"/>
    <w:pPr>
      <w:spacing w:after="0" w:line="240" w:lineRule="auto"/>
    </w:pPr>
    <w:rPr>
      <w:rFonts w:ascii="Verdana" w:hAnsi="Verdana"/>
      <w:bCs/>
      <w:color w:val="000000" w:themeColor="text1"/>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110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711005"/>
  </w:style>
  <w:style w:type="paragraph" w:styleId="ListParagraph">
    <w:name w:val="List Paragraph"/>
    <w:basedOn w:val="Normal"/>
    <w:uiPriority w:val="34"/>
    <w:qFormat/>
    <w:rsid w:val="003C0572"/>
    <w:pPr>
      <w:spacing w:after="0" w:line="240" w:lineRule="auto"/>
      <w:ind w:left="720"/>
    </w:pPr>
    <w:rPr>
      <w:rFonts w:ascii="Calibri" w:eastAsiaTheme="minorHAnsi" w:hAnsi="Calibri" w:cs="Calibri"/>
      <w:lang w:val="en-US"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722166">
      <w:bodyDiv w:val="1"/>
      <w:marLeft w:val="0"/>
      <w:marRight w:val="0"/>
      <w:marTop w:val="0"/>
      <w:marBottom w:val="0"/>
      <w:divBdr>
        <w:top w:val="none" w:sz="0" w:space="0" w:color="auto"/>
        <w:left w:val="none" w:sz="0" w:space="0" w:color="auto"/>
        <w:bottom w:val="none" w:sz="0" w:space="0" w:color="auto"/>
        <w:right w:val="none" w:sz="0" w:space="0" w:color="auto"/>
      </w:divBdr>
    </w:div>
    <w:div w:id="1152521297">
      <w:bodyDiv w:val="1"/>
      <w:marLeft w:val="0"/>
      <w:marRight w:val="0"/>
      <w:marTop w:val="0"/>
      <w:marBottom w:val="0"/>
      <w:divBdr>
        <w:top w:val="none" w:sz="0" w:space="0" w:color="auto"/>
        <w:left w:val="none" w:sz="0" w:space="0" w:color="auto"/>
        <w:bottom w:val="none" w:sz="0" w:space="0" w:color="auto"/>
        <w:right w:val="none" w:sz="0" w:space="0" w:color="auto"/>
      </w:divBdr>
    </w:div>
    <w:div w:id="1173570262">
      <w:bodyDiv w:val="1"/>
      <w:marLeft w:val="0"/>
      <w:marRight w:val="0"/>
      <w:marTop w:val="0"/>
      <w:marBottom w:val="0"/>
      <w:divBdr>
        <w:top w:val="none" w:sz="0" w:space="0" w:color="auto"/>
        <w:left w:val="none" w:sz="0" w:space="0" w:color="auto"/>
        <w:bottom w:val="none" w:sz="0" w:space="0" w:color="auto"/>
        <w:right w:val="none" w:sz="0" w:space="0" w:color="auto"/>
      </w:divBdr>
    </w:div>
    <w:div w:id="20745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277</Words>
  <Characters>1580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RMIT University</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 Horn</dc:creator>
  <cp:lastModifiedBy>Yoel Kortick</cp:lastModifiedBy>
  <cp:revision>6</cp:revision>
  <dcterms:created xsi:type="dcterms:W3CDTF">2014-02-23T07:25:00Z</dcterms:created>
  <dcterms:modified xsi:type="dcterms:W3CDTF">2014-02-23T18:07:00Z</dcterms:modified>
</cp:coreProperties>
</file>